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EF" w:rsidRDefault="00FC55EF">
      <w:bookmarkStart w:id="0" w:name="_GoBack"/>
      <w:bookmarkEnd w:id="0"/>
      <w:r>
        <w:rPr>
          <w:rFonts w:hint="eastAsia"/>
        </w:rPr>
        <w:t>英文能力門檻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111"/>
      </w:tblGrid>
      <w:tr w:rsidR="00FC55EF" w:rsidRPr="0086658C" w:rsidTr="00FC55EF"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EF" w:rsidRPr="00FC55EF" w:rsidRDefault="00FC55EF" w:rsidP="00A033B3">
            <w:pPr>
              <w:widowControl/>
              <w:rPr>
                <w:rFonts w:ascii="Century Gothic" w:eastAsia="新細明體" w:hAnsi="Century Gothic" w:cs="新細明體"/>
                <w:b/>
                <w:bCs/>
                <w:color w:val="000000"/>
                <w:kern w:val="0"/>
                <w:sz w:val="22"/>
              </w:rPr>
            </w:pPr>
            <w:r w:rsidRPr="0086658C">
              <w:rPr>
                <w:rFonts w:ascii="Century Gothic" w:eastAsia="新細明體" w:hAnsi="Century Gothic" w:cs="新細明體"/>
                <w:b/>
                <w:bCs/>
                <w:color w:val="000000"/>
                <w:kern w:val="0"/>
                <w:sz w:val="22"/>
              </w:rPr>
              <w:t>Proficiency Test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EF" w:rsidRPr="0086658C" w:rsidRDefault="00FC55EF" w:rsidP="00A033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658C">
              <w:rPr>
                <w:rFonts w:ascii="Century Gothic" w:eastAsia="新細明體" w:hAnsi="Century Gothic" w:cs="新細明體"/>
                <w:b/>
                <w:bCs/>
                <w:color w:val="000000"/>
                <w:kern w:val="0"/>
                <w:sz w:val="22"/>
              </w:rPr>
              <w:t>Minimum Scores</w:t>
            </w:r>
          </w:p>
        </w:tc>
      </w:tr>
      <w:tr w:rsidR="00A03F48" w:rsidRPr="0086658C" w:rsidTr="00D8487A"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48" w:rsidRPr="0086658C" w:rsidRDefault="00A03F48" w:rsidP="00FC55EF">
            <w:pPr>
              <w:widowControl/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</w:pPr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依香港科大既有規定</w:t>
            </w:r>
          </w:p>
        </w:tc>
      </w:tr>
      <w:tr w:rsidR="00FC55EF" w:rsidRPr="0086658C" w:rsidTr="00FC55EF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EF" w:rsidRPr="00AA3C42" w:rsidRDefault="007C54FC" w:rsidP="00FC55EF">
            <w:pPr>
              <w:widowControl/>
            </w:pPr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Taiwan General Scholastic Ab</w:t>
            </w:r>
            <w:r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  <w:t>i</w:t>
            </w:r>
            <w:r w:rsidR="00FC55EF" w:rsidRPr="00FC55EF"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 xml:space="preserve">lity Test (GSAT) </w:t>
            </w:r>
            <w:r w:rsidR="00FC55EF" w:rsidRPr="00FC55EF"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學測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EF" w:rsidRPr="0086658C" w:rsidRDefault="00FC55EF" w:rsidP="00FC55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658C"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  <w:t>English Subject Score:</w:t>
            </w:r>
          </w:p>
          <w:p w:rsidR="00FC55EF" w:rsidRPr="00FC55EF" w:rsidRDefault="00FC55EF" w:rsidP="00FC55EF">
            <w:pPr>
              <w:pStyle w:val="Default"/>
            </w:pPr>
            <w:r w:rsidRPr="0086658C">
              <w:rPr>
                <w:rFonts w:ascii="SimSun" w:eastAsia="SimSun" w:hAnsi="SimSun" w:cs="新細明體" w:hint="eastAsia"/>
                <w:sz w:val="22"/>
                <w:lang w:eastAsia="zh-CN"/>
              </w:rPr>
              <w:t>頂標</w:t>
            </w:r>
            <w:r w:rsidRPr="0086658C">
              <w:rPr>
                <w:rFonts w:ascii="Century Gothic" w:eastAsia="新細明體" w:hAnsi="Century Gothic" w:cs="新細明體"/>
                <w:sz w:val="22"/>
              </w:rPr>
              <w:t xml:space="preserve"> (Top 1</w:t>
            </w:r>
            <w:r>
              <w:rPr>
                <w:rFonts w:ascii="Century Gothic" w:eastAsia="新細明體" w:hAnsi="Century Gothic" w:cs="新細明體" w:hint="eastAsia"/>
                <w:sz w:val="22"/>
              </w:rPr>
              <w:t>3</w:t>
            </w:r>
            <w:r w:rsidRPr="0086658C">
              <w:rPr>
                <w:rFonts w:ascii="Century Gothic" w:eastAsia="新細明體" w:hAnsi="Century Gothic" w:cs="新細明體"/>
                <w:sz w:val="22"/>
              </w:rPr>
              <w:t>% of the cohort)</w:t>
            </w:r>
          </w:p>
        </w:tc>
      </w:tr>
      <w:tr w:rsidR="00FC55EF" w:rsidRPr="0086658C" w:rsidTr="00FC55EF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EF" w:rsidRPr="0086658C" w:rsidRDefault="00FC55EF" w:rsidP="00A033B3">
            <w:pPr>
              <w:widowControl/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</w:pPr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IELTS(International English Language Testing System)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EF" w:rsidRPr="00FC55EF" w:rsidRDefault="00FC55EF" w:rsidP="00A033B3">
            <w:pPr>
              <w:widowControl/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</w:pPr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Overall Band: 6.0</w:t>
            </w:r>
          </w:p>
        </w:tc>
      </w:tr>
      <w:tr w:rsidR="00FC55EF" w:rsidRPr="0086658C" w:rsidTr="00FC55EF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EF" w:rsidRDefault="00FC55EF" w:rsidP="00A033B3">
            <w:pPr>
              <w:widowControl/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</w:pPr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TOEFL (Test of English as a Foreign Language)</w:t>
            </w:r>
          </w:p>
          <w:p w:rsidR="00FC55EF" w:rsidRDefault="00FC55EF" w:rsidP="00A033B3">
            <w:pPr>
              <w:widowControl/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</w:pPr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Option 1: Internet-based test (</w:t>
            </w:r>
            <w:proofErr w:type="spellStart"/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iBT</w:t>
            </w:r>
            <w:proofErr w:type="spellEnd"/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)</w:t>
            </w:r>
          </w:p>
          <w:p w:rsidR="00FC55EF" w:rsidRDefault="00FC55EF" w:rsidP="00A033B3">
            <w:pPr>
              <w:widowControl/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</w:pPr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Option 2: Paper-based test (PBT)(prior to July 2017)</w:t>
            </w:r>
          </w:p>
          <w:p w:rsidR="00FC55EF" w:rsidRPr="0086658C" w:rsidRDefault="00FC55EF" w:rsidP="00A033B3">
            <w:pPr>
              <w:widowControl/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</w:pPr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Option 3: Paper-delivered Test (for sitting in mid-</w:t>
            </w:r>
            <w:proofErr w:type="spellStart"/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Octobor</w:t>
            </w:r>
            <w:proofErr w:type="spellEnd"/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 xml:space="preserve"> 2017 and thereafter)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EF" w:rsidRDefault="00FC55EF" w:rsidP="00A033B3">
            <w:pPr>
              <w:widowControl/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</w:pPr>
          </w:p>
          <w:p w:rsidR="00FC55EF" w:rsidRDefault="00FC55EF" w:rsidP="00A033B3">
            <w:pPr>
              <w:widowControl/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</w:pPr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Score: 80</w:t>
            </w:r>
          </w:p>
          <w:p w:rsidR="00FC55EF" w:rsidRDefault="00FC55EF" w:rsidP="00A033B3">
            <w:pPr>
              <w:widowControl/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</w:pPr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Score: 550</w:t>
            </w:r>
          </w:p>
          <w:p w:rsidR="00FC55EF" w:rsidRPr="00FC55EF" w:rsidRDefault="00FC55EF" w:rsidP="00A033B3">
            <w:pPr>
              <w:widowControl/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</w:pPr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Combined Score: 60</w:t>
            </w:r>
          </w:p>
        </w:tc>
      </w:tr>
      <w:tr w:rsidR="00A03F48" w:rsidRPr="0086658C" w:rsidTr="00B06951"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48" w:rsidRPr="0086658C" w:rsidRDefault="00A03F48" w:rsidP="00A033B3">
            <w:pPr>
              <w:widowControl/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</w:pPr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其他</w:t>
            </w:r>
          </w:p>
        </w:tc>
      </w:tr>
      <w:tr w:rsidR="00FC55EF" w:rsidRPr="0086658C" w:rsidTr="00FC55EF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EF" w:rsidRPr="0086658C" w:rsidRDefault="00FC55EF" w:rsidP="00A033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658C"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  <w:t>Advanced Subjects Test (AST)</w:t>
            </w:r>
            <w:proofErr w:type="gramStart"/>
            <w:r>
              <w:rPr>
                <w:rFonts w:ascii="Century Gothic" w:eastAsia="新細明體" w:hAnsi="Century Gothic" w:cs="新細明體" w:hint="eastAsia"/>
                <w:color w:val="000000"/>
                <w:kern w:val="0"/>
                <w:sz w:val="22"/>
              </w:rPr>
              <w:t>指考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EF" w:rsidRPr="0086658C" w:rsidRDefault="00FC55EF" w:rsidP="00A033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658C"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  <w:t>English Subject Score:</w:t>
            </w:r>
          </w:p>
          <w:p w:rsidR="00FC55EF" w:rsidRPr="0086658C" w:rsidRDefault="00FC55EF" w:rsidP="00A033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658C">
              <w:rPr>
                <w:rFonts w:ascii="SimSun" w:eastAsia="SimSun" w:hAnsi="SimSun" w:cs="新細明體" w:hint="eastAsia"/>
                <w:color w:val="000000"/>
                <w:kern w:val="0"/>
                <w:sz w:val="22"/>
                <w:lang w:eastAsia="zh-CN"/>
              </w:rPr>
              <w:t>頂標</w:t>
            </w:r>
            <w:r w:rsidRPr="0086658C"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  <w:t xml:space="preserve"> (Top 12% of the cohort)</w:t>
            </w:r>
          </w:p>
        </w:tc>
      </w:tr>
      <w:tr w:rsidR="00FC55EF" w:rsidRPr="0086658C" w:rsidTr="00FC55EF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EF" w:rsidRPr="0086658C" w:rsidRDefault="00181ACF" w:rsidP="00A033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" w:tgtFrame="_blank" w:history="1">
              <w:r w:rsidR="00FC55EF" w:rsidRPr="0086658C">
                <w:rPr>
                  <w:rFonts w:ascii="Century Gothic" w:eastAsia="新細明體" w:hAnsi="Century Gothic" w:cs="新細明體"/>
                  <w:color w:val="000000"/>
                  <w:kern w:val="0"/>
                  <w:sz w:val="22"/>
                </w:rPr>
                <w:t>General English Proficiency Test (GEPT)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EF" w:rsidRPr="0086658C" w:rsidRDefault="00FC55EF" w:rsidP="00A033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658C">
              <w:rPr>
                <w:rFonts w:ascii="Century Gothic" w:eastAsia="新細明體" w:hAnsi="Century Gothic" w:cs="新細明體"/>
                <w:b/>
                <w:bCs/>
                <w:color w:val="000000"/>
                <w:kern w:val="0"/>
                <w:sz w:val="22"/>
              </w:rPr>
              <w:t>High-Intermediate</w:t>
            </w:r>
          </w:p>
          <w:p w:rsidR="00FC55EF" w:rsidRPr="0086658C" w:rsidRDefault="00FC55EF" w:rsidP="00A033B3">
            <w:pPr>
              <w:widowControl/>
              <w:ind w:left="3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658C">
              <w:rPr>
                <w:rFonts w:ascii="Symbol" w:eastAsia="新細明體" w:hAnsi="Symbol" w:cs="新細明體"/>
                <w:color w:val="000000"/>
                <w:kern w:val="0"/>
                <w:sz w:val="22"/>
              </w:rPr>
              <w:t></w:t>
            </w:r>
            <w:r w:rsidRPr="0086658C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     </w:t>
            </w:r>
            <w:r w:rsidRPr="0086658C"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  <w:t>Listening and Reading: 210</w:t>
            </w:r>
          </w:p>
          <w:p w:rsidR="00FC55EF" w:rsidRPr="0086658C" w:rsidRDefault="00FC55EF" w:rsidP="00A033B3">
            <w:pPr>
              <w:widowControl/>
              <w:ind w:left="3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658C">
              <w:rPr>
                <w:rFonts w:ascii="Symbol" w:eastAsia="新細明體" w:hAnsi="Symbol" w:cs="新細明體"/>
                <w:color w:val="000000"/>
                <w:kern w:val="0"/>
                <w:sz w:val="22"/>
              </w:rPr>
              <w:t></w:t>
            </w:r>
            <w:r w:rsidRPr="0086658C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     </w:t>
            </w:r>
            <w:r w:rsidRPr="0086658C"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  <w:t>Writing: 100</w:t>
            </w:r>
          </w:p>
          <w:p w:rsidR="00FC55EF" w:rsidRPr="0086658C" w:rsidRDefault="00FC55EF" w:rsidP="00A033B3">
            <w:pPr>
              <w:widowControl/>
              <w:ind w:left="3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658C">
              <w:rPr>
                <w:rFonts w:ascii="Symbol" w:eastAsia="新細明體" w:hAnsi="Symbol" w:cs="新細明體"/>
                <w:color w:val="000000"/>
                <w:kern w:val="0"/>
                <w:sz w:val="22"/>
              </w:rPr>
              <w:t></w:t>
            </w:r>
            <w:r w:rsidRPr="0086658C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     </w:t>
            </w:r>
            <w:r w:rsidRPr="0086658C"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  <w:t>Speaking:100</w:t>
            </w:r>
          </w:p>
          <w:p w:rsidR="00FC55EF" w:rsidRPr="0086658C" w:rsidRDefault="00FC55EF" w:rsidP="00A033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658C">
              <w:rPr>
                <w:rFonts w:ascii="Century Gothic" w:eastAsia="新細明體" w:hAnsi="Century Gothic" w:cs="新細明體"/>
                <w:kern w:val="0"/>
                <w:sz w:val="22"/>
              </w:rPr>
              <w:t> </w:t>
            </w:r>
            <w:r w:rsidRPr="0086658C">
              <w:rPr>
                <w:rFonts w:ascii="Century Gothic" w:eastAsia="新細明體" w:hAnsi="Century Gothic" w:cs="新細明體"/>
                <w:b/>
                <w:bCs/>
                <w:color w:val="000000"/>
                <w:kern w:val="0"/>
                <w:sz w:val="22"/>
              </w:rPr>
              <w:t>Advanced:</w:t>
            </w:r>
          </w:p>
          <w:p w:rsidR="00FC55EF" w:rsidRPr="0086658C" w:rsidRDefault="00FC55EF" w:rsidP="00A033B3">
            <w:pPr>
              <w:widowControl/>
              <w:ind w:left="3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658C">
              <w:rPr>
                <w:rFonts w:ascii="Symbol" w:eastAsia="新細明體" w:hAnsi="Symbol" w:cs="新細明體"/>
                <w:color w:val="000000"/>
                <w:kern w:val="0"/>
                <w:sz w:val="22"/>
              </w:rPr>
              <w:t></w:t>
            </w:r>
            <w:r w:rsidRPr="0086658C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     </w:t>
            </w:r>
            <w:r w:rsidRPr="0086658C"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  <w:t>Listening and Reading: 150</w:t>
            </w:r>
          </w:p>
          <w:p w:rsidR="00FC55EF" w:rsidRPr="0086658C" w:rsidRDefault="00FC55EF" w:rsidP="00A033B3">
            <w:pPr>
              <w:widowControl/>
              <w:ind w:left="3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658C">
              <w:rPr>
                <w:rFonts w:ascii="Symbol" w:eastAsia="新細明體" w:hAnsi="Symbol" w:cs="新細明體"/>
                <w:color w:val="000000"/>
                <w:kern w:val="0"/>
                <w:sz w:val="22"/>
              </w:rPr>
              <w:t></w:t>
            </w:r>
            <w:r w:rsidRPr="0086658C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     </w:t>
            </w:r>
            <w:r w:rsidRPr="0086658C"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  <w:t>Writing: 3</w:t>
            </w:r>
          </w:p>
          <w:p w:rsidR="00FC55EF" w:rsidRPr="0086658C" w:rsidRDefault="00FC55EF" w:rsidP="00A03F48">
            <w:pPr>
              <w:widowControl/>
              <w:ind w:left="33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658C">
              <w:rPr>
                <w:rFonts w:ascii="Symbol" w:eastAsia="新細明體" w:hAnsi="Symbol" w:cs="新細明體"/>
                <w:color w:val="000000"/>
                <w:kern w:val="0"/>
                <w:sz w:val="22"/>
              </w:rPr>
              <w:t></w:t>
            </w:r>
            <w:r w:rsidRPr="0086658C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     </w:t>
            </w:r>
            <w:r w:rsidRPr="0086658C"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  <w:t>Speaking: 3</w:t>
            </w:r>
            <w:r w:rsidRPr="0086658C">
              <w:rPr>
                <w:rFonts w:ascii="Century Gothic" w:eastAsia="新細明體" w:hAnsi="Century Gothic" w:cs="新細明體"/>
                <w:kern w:val="0"/>
                <w:sz w:val="22"/>
              </w:rPr>
              <w:t> </w:t>
            </w:r>
          </w:p>
        </w:tc>
      </w:tr>
      <w:tr w:rsidR="00FC55EF" w:rsidRPr="0086658C" w:rsidTr="00FC55EF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EF" w:rsidRPr="0086658C" w:rsidRDefault="00181ACF" w:rsidP="00A033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tgtFrame="_blank" w:history="1">
              <w:r w:rsidR="00FC55EF" w:rsidRPr="0086658C">
                <w:rPr>
                  <w:rFonts w:ascii="Century Gothic" w:eastAsia="新細明體" w:hAnsi="Century Gothic" w:cs="新細明體"/>
                  <w:color w:val="000000"/>
                  <w:kern w:val="0"/>
                  <w:sz w:val="22"/>
                  <w:shd w:val="clear" w:color="auto" w:fill="FFFFFF"/>
                </w:rPr>
                <w:t>Test of English for International Communication (TOEIC)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EF" w:rsidRPr="0086658C" w:rsidRDefault="00FC55EF" w:rsidP="00A033B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658C">
              <w:rPr>
                <w:rFonts w:ascii="Century Gothic" w:eastAsia="新細明體" w:hAnsi="Century Gothic" w:cs="新細明體"/>
                <w:color w:val="000000"/>
                <w:kern w:val="0"/>
                <w:sz w:val="22"/>
              </w:rPr>
              <w:t>880</w:t>
            </w:r>
          </w:p>
        </w:tc>
      </w:tr>
    </w:tbl>
    <w:p w:rsidR="00892D27" w:rsidRDefault="00892D27"/>
    <w:p w:rsidR="00FC55EF" w:rsidRDefault="00FC55EF"/>
    <w:p w:rsidR="00FC55EF" w:rsidRDefault="00FC55EF"/>
    <w:p w:rsidR="00FC55EF" w:rsidRDefault="00FC55EF"/>
    <w:sectPr w:rsidR="00FC55EF" w:rsidSect="00FC55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EF"/>
    <w:rsid w:val="00181ACF"/>
    <w:rsid w:val="007C54FC"/>
    <w:rsid w:val="00892D27"/>
    <w:rsid w:val="00A03F48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66F05-A2C7-4259-81E8-229A6182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5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s.org/toeic/" TargetMode="External"/><Relationship Id="rId4" Type="http://schemas.openxmlformats.org/officeDocument/2006/relationships/hyperlink" Target="https://www.gept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ntpu-pa</cp:lastModifiedBy>
  <cp:revision>2</cp:revision>
  <dcterms:created xsi:type="dcterms:W3CDTF">2018-01-15T06:19:00Z</dcterms:created>
  <dcterms:modified xsi:type="dcterms:W3CDTF">2018-01-15T06:19:00Z</dcterms:modified>
</cp:coreProperties>
</file>